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B294" w14:textId="7EBA947B" w:rsidR="00F74D8F" w:rsidRPr="00F74D8F" w:rsidRDefault="00F74D8F" w:rsidP="00F74D8F">
      <w:pPr>
        <w:rPr>
          <w:lang w:val="sr-Cyrl-RS"/>
        </w:rPr>
      </w:pPr>
    </w:p>
    <w:p w14:paraId="3ABE129D" w14:textId="0D87DE5D" w:rsidR="00722D0F" w:rsidRPr="00722D0F" w:rsidRDefault="00722D0F" w:rsidP="00722D0F"/>
    <w:p w14:paraId="08413E0E" w14:textId="77777777" w:rsidR="00D87F8D" w:rsidRPr="00D87F8D" w:rsidRDefault="00D87F8D" w:rsidP="00D87F8D"/>
    <w:p w14:paraId="58693562" w14:textId="387C9A06" w:rsidR="00FA6FCB" w:rsidRDefault="00FA6FCB"/>
    <w:p w14:paraId="5731DDFF" w14:textId="77777777" w:rsidR="00FA6FCB" w:rsidRDefault="00FA6FCB"/>
    <w:p w14:paraId="02D7F80A" w14:textId="3CDB2233" w:rsidR="00913C6D" w:rsidRPr="003B19EC" w:rsidRDefault="00913C6D">
      <w:pPr>
        <w:rPr>
          <w:lang w:val="sr-Latn-RS"/>
        </w:rPr>
      </w:pPr>
    </w:p>
    <w:p w14:paraId="325338D4" w14:textId="77777777" w:rsidR="00913C6D" w:rsidRDefault="00913C6D"/>
    <w:p w14:paraId="3DB7E267" w14:textId="77777777" w:rsidR="00913C6D" w:rsidRDefault="00913C6D"/>
    <w:p w14:paraId="52755B8A" w14:textId="77777777" w:rsidR="00913C6D" w:rsidRDefault="00913C6D"/>
    <w:tbl>
      <w:tblPr>
        <w:tblpPr w:leftFromText="180" w:rightFromText="180" w:horzAnchor="margin" w:tblpXSpec="center" w:tblpY="802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0"/>
      </w:tblGrid>
      <w:tr w:rsidR="003B19EC" w14:paraId="50A5A232" w14:textId="77777777" w:rsidTr="003B19EC">
        <w:trPr>
          <w:trHeight w:val="2967"/>
        </w:trPr>
        <w:tc>
          <w:tcPr>
            <w:tcW w:w="7200" w:type="dxa"/>
          </w:tcPr>
          <w:p w14:paraId="75A99269" w14:textId="77777777" w:rsid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562CB85" w14:textId="2EF4E49A" w:rsidR="00F74D8F" w:rsidRDefault="0050286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404CEB12" wp14:editId="3921F64A">
                  <wp:extent cx="1076325" cy="1076325"/>
                  <wp:effectExtent l="0" t="0" r="9525" b="9525"/>
                  <wp:docPr id="4" name="Picture 4" descr="Description: 07_2000px-GHS-pictogram-ex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7_2000px-GHS-pictogram-ex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286F">
              <w:rPr>
                <w:noProof/>
              </w:rPr>
              <w:drawing>
                <wp:inline distT="0" distB="0" distL="0" distR="0" wp14:anchorId="03F2C4DC" wp14:editId="1376E864">
                  <wp:extent cx="1076325" cy="1076325"/>
                  <wp:effectExtent l="0" t="0" r="9525" b="9525"/>
                  <wp:docPr id="3" name="Picture 3" descr="Description: 08_2000px-GHS-pictogram-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8_2000px-GHS-pictogram-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66D15" w14:textId="77777777" w:rsidR="00F74D8F" w:rsidRPr="00F74D8F" w:rsidRDefault="00F74D8F" w:rsidP="00FA6F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0"/>
                <w:szCs w:val="20"/>
                <w:lang w:val="sr-Cyrl-RS"/>
              </w:rPr>
            </w:pPr>
          </w:p>
          <w:p w14:paraId="0B5923FF" w14:textId="7707DC7D" w:rsidR="00F74D8F" w:rsidRPr="00F74D8F" w:rsidRDefault="00705A7B" w:rsidP="00D50685">
            <w:pP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 xml:space="preserve">VALEO </w:t>
            </w:r>
            <w:r w:rsidR="007C4B3C" w:rsidRPr="007C4B3C">
              <w:rPr>
                <w:rFonts w:ascii="Arial" w:hAnsi="Arial" w:cs="Arial"/>
                <w:b/>
                <w:bCs/>
                <w:iCs/>
                <w:color w:val="000000"/>
                <w:spacing w:val="-1"/>
                <w:sz w:val="22"/>
                <w:szCs w:val="22"/>
                <w:lang w:val="sr-Latn-CS"/>
              </w:rPr>
              <w:t>PROTECTIV 100</w:t>
            </w:r>
          </w:p>
          <w:p w14:paraId="34FA894D" w14:textId="09AEF9B2" w:rsidR="00F74D8F" w:rsidRPr="007C4B3C" w:rsidRDefault="00F05914" w:rsidP="00750FAD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</w:pPr>
            <w:r w:rsidRPr="007C4B3C"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 xml:space="preserve">Sadrži: </w:t>
            </w:r>
            <w:r w:rsidR="007C4B3C" w:rsidRPr="007C4B3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etandiol</w:t>
            </w:r>
          </w:p>
          <w:p w14:paraId="205DF1D7" w14:textId="77777777" w:rsidR="00F74D8F" w:rsidRPr="00F74D8F" w:rsidRDefault="00F74D8F" w:rsidP="001B062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1F1E5523" w14:textId="021AB5E6" w:rsidR="00F74D8F" w:rsidRPr="00705A7B" w:rsidRDefault="007C4B3C" w:rsidP="000C009D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705A7B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Antifriz koncentrat.</w:t>
            </w:r>
          </w:p>
          <w:p w14:paraId="0D00DCBC" w14:textId="00B31BAA" w:rsidR="007C4B3C" w:rsidRPr="007C4B3C" w:rsidRDefault="007C4B3C" w:rsidP="007C4B3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sr-Latn-CS"/>
              </w:rPr>
              <w:t xml:space="preserve">Pažnja.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H302: Štetno ako se proguta. </w:t>
            </w:r>
            <w:r w:rsidRPr="007C4B3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H373: Može da dovede do oštećenja organa, usled dugotrajnog ili višekratnog izlaganja.</w:t>
            </w:r>
          </w:p>
          <w:p w14:paraId="7520C6AD" w14:textId="77777777" w:rsidR="007C4B3C" w:rsidRPr="007C4B3C" w:rsidRDefault="007C4B3C" w:rsidP="007C4B3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0FC45A7F" w14:textId="6D930CDD" w:rsidR="007C4B3C" w:rsidRDefault="007C4B3C" w:rsidP="007C4B3C">
            <w:pPr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  <w:r w:rsidRPr="007C4B3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P101 Ako je potreban medicinski savet, sa sobom poneti 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ambalažu ili etiketu proizvoda. P102  Čuvati van domašaja dece. </w:t>
            </w:r>
            <w:r w:rsidRPr="007C4B3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P264  Oprati otkrivene delove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 tela detaljno nakon rukovanja. </w:t>
            </w:r>
            <w:r w:rsidRPr="007C4B3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P270  Ne jesti, ne piti i ne pušiti pril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ikom rukovanja ovim proizvodom. </w:t>
            </w:r>
            <w:r w:rsidRPr="007C4B3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P301+P312  AKO SE PROGUTA: Pozvati CENTAR ZA KONTROLU TROVAN</w:t>
            </w:r>
            <w:r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 xml:space="preserve">jA/ lekara ako se osećate loše. </w:t>
            </w:r>
            <w:r w:rsidRPr="007C4B3C">
              <w:rPr>
                <w:rFonts w:ascii="Arial" w:hAnsi="Arial" w:cs="Arial"/>
                <w:noProof/>
                <w:sz w:val="20"/>
                <w:szCs w:val="20"/>
                <w:lang w:val="sr-Latn-CS"/>
              </w:rPr>
              <w:t>P501 Odlaganje sadržaja i ambalaže u skladu sa Zakonom o upravljanju otpadom i Zakonom o ambalaži i ambalažnom otpadu.</w:t>
            </w:r>
          </w:p>
          <w:p w14:paraId="72F46968" w14:textId="77777777" w:rsidR="00F74D8F" w:rsidRPr="00F74D8F" w:rsidRDefault="00F74D8F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  <w:lang w:val="sr-Latn-CS"/>
              </w:rPr>
            </w:pPr>
          </w:p>
          <w:p w14:paraId="32C56D5A" w14:textId="5FA662BA" w:rsidR="00F74D8F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7C4B3C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Proizvođač i zemlja proizvodnje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: </w:t>
            </w:r>
            <w:r w:rsidR="007C4B3C" w:rsidRPr="007C4B3C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Valeo Servi</w:t>
            </w:r>
            <w:r w:rsidR="00705A7B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ce</w:t>
            </w:r>
            <w:r w:rsidR="007C4B3C" w:rsidRPr="007C4B3C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, Francuska</w:t>
            </w:r>
            <w:bookmarkStart w:id="0" w:name="_GoBack"/>
            <w:bookmarkEnd w:id="0"/>
          </w:p>
          <w:p w14:paraId="7503C540" w14:textId="3128BA33" w:rsidR="00F05914" w:rsidRPr="00F05914" w:rsidRDefault="00F74D8F" w:rsidP="00F059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</w:pPr>
            <w:r w:rsidRPr="007C4B3C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  <w:lang w:val="sr-Latn-CS"/>
              </w:rPr>
              <w:t>Uvoznik i distributer</w:t>
            </w:r>
            <w:r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 xml:space="preserve">:  </w:t>
            </w:r>
            <w:r w:rsidR="00F05914" w:rsidRPr="00F05914">
              <w:rPr>
                <w:rFonts w:ascii="Arial" w:hAnsi="Arial" w:cs="Arial"/>
                <w:bCs/>
                <w:iCs/>
                <w:spacing w:val="-1"/>
                <w:sz w:val="20"/>
                <w:szCs w:val="20"/>
                <w:lang w:val="sr-Latn-CS"/>
              </w:rPr>
              <w:t>SZAKAL METAL DOO, Pere Popadića 9, 21000 Novi Sad Srbija, Tel. 021/ 661 54 04.</w:t>
            </w:r>
          </w:p>
          <w:p w14:paraId="521F393E" w14:textId="1431EBD7" w:rsidR="00F74D8F" w:rsidRDefault="00F74D8F" w:rsidP="00157EC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Cs/>
                <w:iCs/>
                <w:color w:val="000000"/>
                <w:spacing w:val="-1"/>
                <w:sz w:val="16"/>
                <w:szCs w:val="16"/>
                <w:lang w:val="sr-Latn-CS"/>
              </w:rPr>
            </w:pPr>
          </w:p>
          <w:p w14:paraId="79F89629" w14:textId="19906D85" w:rsidR="00F74D8F" w:rsidRPr="00F74D8F" w:rsidRDefault="007C4B3C" w:rsidP="00157E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pacing w:val="-1"/>
                <w:sz w:val="22"/>
                <w:szCs w:val="22"/>
                <w:lang w:val="sr-Latn-CS"/>
              </w:rPr>
              <w:t>1L</w:t>
            </w:r>
          </w:p>
        </w:tc>
      </w:tr>
    </w:tbl>
    <w:p w14:paraId="39C77AE0" w14:textId="5A315CF0" w:rsidR="001F7D0C" w:rsidRPr="0098164D" w:rsidRDefault="00F74D8F" w:rsidP="00913C6D">
      <w:pPr>
        <w:ind w:right="-1440"/>
        <w:jc w:val="right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99A0" wp14:editId="3C1E51DF">
                <wp:simplePos x="0" y="0"/>
                <wp:positionH relativeFrom="column">
                  <wp:posOffset>1513768</wp:posOffset>
                </wp:positionH>
                <wp:positionV relativeFrom="paragraph">
                  <wp:posOffset>3949831</wp:posOffset>
                </wp:positionV>
                <wp:extent cx="4197985" cy="1302061"/>
                <wp:effectExtent l="0" t="0" r="1206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985" cy="13020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D864" w14:textId="520DD8BD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Kapacitet pakovanja: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Ne prelazi 3 litra</w:t>
                            </w:r>
                          </w:p>
                          <w:p w14:paraId="3A264939" w14:textId="7563B180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etikete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najmanje 52 x 74</w:t>
                            </w:r>
                          </w:p>
                          <w:p w14:paraId="69D3E1D4" w14:textId="792F58AB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741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Dimenzije piktograma (u milimetrima):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najmanje 10 x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), </w:t>
                            </w:r>
                            <w:r w:rsidRPr="000A174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ukoliko je moguće bar 16 x 16</w:t>
                            </w:r>
                          </w:p>
                          <w:p w14:paraId="286980B9" w14:textId="77777777" w:rsid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27C028F" w14:textId="77777777" w:rsidR="000A1741" w:rsidRPr="000A1741" w:rsidRDefault="000A1741" w:rsidP="000A17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05BFA8B" w14:textId="218CAA93" w:rsidR="00F97900" w:rsidRPr="0014350F" w:rsidRDefault="00F97900" w:rsidP="005B35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4350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Dodatne informacije:  Na ambalaži treba da se nalazi taktilno upozorenje, ako se prodaje za opštu upotrebu (SRPS ISO 11683).</w:t>
                            </w:r>
                          </w:p>
                          <w:p w14:paraId="23E4EEE7" w14:textId="77777777" w:rsidR="001F7D0C" w:rsidRDefault="001F7D0C" w:rsidP="00B77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9.2pt;margin-top:311pt;width:330.5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" fillcolor="white [3201]" strokecolor="#70ad47 [3209]" strokeweight="1pt">
                <v:textbox>
                  <w:txbxContent>
                    <w:p w14:paraId="369CD864" w14:textId="520DD8BD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Kapacitet pakovanja</w:t>
                      </w: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Ne prelazi 3 litra</w:t>
                      </w:r>
                    </w:p>
                    <w:p w14:paraId="3A264939" w14:textId="7563B180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etikete (u milimetrima)</w:t>
                      </w: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najmanje 52 x 74</w:t>
                      </w:r>
                    </w:p>
                    <w:p w14:paraId="69D3E1D4" w14:textId="792F58AB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Dimenzije piktograma (u milimetrima)</w:t>
                      </w:r>
                      <w:r w:rsidRPr="000A1741">
                        <w:rPr>
                          <w:rFonts w:ascii="Arial" w:hAnsi="Arial" w:cs="Arial"/>
                          <w:bCs/>
                          <w:color w:val="FF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najmanje 10 x 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), </w:t>
                      </w:r>
                      <w:r w:rsidRPr="000A174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ukoliko je moguće bar 16 x 16</w:t>
                      </w:r>
                    </w:p>
                    <w:p w14:paraId="286980B9" w14:textId="77777777" w:rsid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727C028F" w14:textId="77777777" w:rsidR="000A1741" w:rsidRPr="000A1741" w:rsidRDefault="000A1741" w:rsidP="000A174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205BFA8B" w14:textId="218CAA93" w:rsidR="00F97900" w:rsidRPr="0014350F" w:rsidRDefault="00F97900" w:rsidP="005B353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14350F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Dodatne informacije:  Na ambalaži treba da se nalazi taktilno upozorenje, ako se prodaje za opštu upotrebu (SRPS ISO 11683).</w:t>
                      </w:r>
                    </w:p>
                    <w:p w14:paraId="23E4EEE7" w14:textId="77777777" w:rsidR="001F7D0C" w:rsidRDefault="001F7D0C" w:rsidP="00B77C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F7D0C" w:rsidRPr="0098164D" w:rsidSect="001A01A5">
      <w:pgSz w:w="11907" w:h="16840" w:code="9"/>
      <w:pgMar w:top="289" w:right="284" w:bottom="340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F3"/>
    <w:rsid w:val="00066EB6"/>
    <w:rsid w:val="00070DC3"/>
    <w:rsid w:val="0007154C"/>
    <w:rsid w:val="000717C5"/>
    <w:rsid w:val="0007764F"/>
    <w:rsid w:val="00080EDF"/>
    <w:rsid w:val="00086821"/>
    <w:rsid w:val="00096652"/>
    <w:rsid w:val="000A1741"/>
    <w:rsid w:val="000C009D"/>
    <w:rsid w:val="000C36AE"/>
    <w:rsid w:val="000C6321"/>
    <w:rsid w:val="000C6DD9"/>
    <w:rsid w:val="000E228D"/>
    <w:rsid w:val="00105C20"/>
    <w:rsid w:val="0011529E"/>
    <w:rsid w:val="00127365"/>
    <w:rsid w:val="00130A55"/>
    <w:rsid w:val="00135BE0"/>
    <w:rsid w:val="0014350F"/>
    <w:rsid w:val="00157EC4"/>
    <w:rsid w:val="00160047"/>
    <w:rsid w:val="001A01A5"/>
    <w:rsid w:val="001B062C"/>
    <w:rsid w:val="001B5FB1"/>
    <w:rsid w:val="001C57EA"/>
    <w:rsid w:val="001E19AD"/>
    <w:rsid w:val="001E5AF2"/>
    <w:rsid w:val="001F2338"/>
    <w:rsid w:val="001F7D0C"/>
    <w:rsid w:val="00237187"/>
    <w:rsid w:val="002744D1"/>
    <w:rsid w:val="00284152"/>
    <w:rsid w:val="00295BD0"/>
    <w:rsid w:val="002A4175"/>
    <w:rsid w:val="002B1903"/>
    <w:rsid w:val="002B6F75"/>
    <w:rsid w:val="002E545F"/>
    <w:rsid w:val="00313B49"/>
    <w:rsid w:val="003143EB"/>
    <w:rsid w:val="00343A97"/>
    <w:rsid w:val="00352DD6"/>
    <w:rsid w:val="003B19EC"/>
    <w:rsid w:val="003B4BF8"/>
    <w:rsid w:val="003C1F6D"/>
    <w:rsid w:val="003C625A"/>
    <w:rsid w:val="003D4636"/>
    <w:rsid w:val="003F4DC1"/>
    <w:rsid w:val="0041709C"/>
    <w:rsid w:val="00430015"/>
    <w:rsid w:val="004539CA"/>
    <w:rsid w:val="004A16B0"/>
    <w:rsid w:val="004A4332"/>
    <w:rsid w:val="004A58F8"/>
    <w:rsid w:val="004B6692"/>
    <w:rsid w:val="004C489E"/>
    <w:rsid w:val="004C59F5"/>
    <w:rsid w:val="0050286F"/>
    <w:rsid w:val="0050468B"/>
    <w:rsid w:val="00534245"/>
    <w:rsid w:val="00543DFD"/>
    <w:rsid w:val="005468CF"/>
    <w:rsid w:val="00550B51"/>
    <w:rsid w:val="00593F25"/>
    <w:rsid w:val="005A27F6"/>
    <w:rsid w:val="005B0E04"/>
    <w:rsid w:val="005B3531"/>
    <w:rsid w:val="005C037F"/>
    <w:rsid w:val="005F0E7B"/>
    <w:rsid w:val="005F3BBE"/>
    <w:rsid w:val="005F4E1E"/>
    <w:rsid w:val="0060003F"/>
    <w:rsid w:val="0060659F"/>
    <w:rsid w:val="00630F29"/>
    <w:rsid w:val="006509E4"/>
    <w:rsid w:val="006A6E7E"/>
    <w:rsid w:val="006B3BC3"/>
    <w:rsid w:val="006B6E0E"/>
    <w:rsid w:val="006B75B3"/>
    <w:rsid w:val="006D4AE7"/>
    <w:rsid w:val="006F6630"/>
    <w:rsid w:val="00701D23"/>
    <w:rsid w:val="00705A7B"/>
    <w:rsid w:val="00720B86"/>
    <w:rsid w:val="00722D0F"/>
    <w:rsid w:val="00741133"/>
    <w:rsid w:val="00750FAD"/>
    <w:rsid w:val="0075494C"/>
    <w:rsid w:val="00761F1D"/>
    <w:rsid w:val="007B45A2"/>
    <w:rsid w:val="007B4EF2"/>
    <w:rsid w:val="007C4B3C"/>
    <w:rsid w:val="007E01AD"/>
    <w:rsid w:val="0080263A"/>
    <w:rsid w:val="00811FFD"/>
    <w:rsid w:val="00825747"/>
    <w:rsid w:val="00826D83"/>
    <w:rsid w:val="00851A46"/>
    <w:rsid w:val="00853458"/>
    <w:rsid w:val="00853D21"/>
    <w:rsid w:val="00862B0B"/>
    <w:rsid w:val="00871DF3"/>
    <w:rsid w:val="008767EA"/>
    <w:rsid w:val="00891C58"/>
    <w:rsid w:val="008B3B44"/>
    <w:rsid w:val="008E3DEA"/>
    <w:rsid w:val="00913C6D"/>
    <w:rsid w:val="009267D0"/>
    <w:rsid w:val="00931E28"/>
    <w:rsid w:val="00936362"/>
    <w:rsid w:val="00943793"/>
    <w:rsid w:val="00954C72"/>
    <w:rsid w:val="00956EB5"/>
    <w:rsid w:val="00973325"/>
    <w:rsid w:val="0098164D"/>
    <w:rsid w:val="00983AF4"/>
    <w:rsid w:val="009862CB"/>
    <w:rsid w:val="00992735"/>
    <w:rsid w:val="009A2C96"/>
    <w:rsid w:val="009B7548"/>
    <w:rsid w:val="009C537B"/>
    <w:rsid w:val="009D444D"/>
    <w:rsid w:val="00A100A1"/>
    <w:rsid w:val="00A14759"/>
    <w:rsid w:val="00A359E9"/>
    <w:rsid w:val="00A6355D"/>
    <w:rsid w:val="00A66CC7"/>
    <w:rsid w:val="00A85EA5"/>
    <w:rsid w:val="00AA2E0A"/>
    <w:rsid w:val="00AA5F15"/>
    <w:rsid w:val="00B1404A"/>
    <w:rsid w:val="00B14752"/>
    <w:rsid w:val="00B421CD"/>
    <w:rsid w:val="00B73CCF"/>
    <w:rsid w:val="00B77C71"/>
    <w:rsid w:val="00BB741F"/>
    <w:rsid w:val="00BE1ABE"/>
    <w:rsid w:val="00BE79F7"/>
    <w:rsid w:val="00C32F14"/>
    <w:rsid w:val="00C33AE5"/>
    <w:rsid w:val="00C52676"/>
    <w:rsid w:val="00C92AE7"/>
    <w:rsid w:val="00CA00BA"/>
    <w:rsid w:val="00CA4845"/>
    <w:rsid w:val="00CA4AFE"/>
    <w:rsid w:val="00CB787C"/>
    <w:rsid w:val="00CE4B29"/>
    <w:rsid w:val="00CE59F3"/>
    <w:rsid w:val="00CF3948"/>
    <w:rsid w:val="00D112C2"/>
    <w:rsid w:val="00D50685"/>
    <w:rsid w:val="00D54B39"/>
    <w:rsid w:val="00D655D4"/>
    <w:rsid w:val="00D87F8D"/>
    <w:rsid w:val="00D91104"/>
    <w:rsid w:val="00DA5189"/>
    <w:rsid w:val="00DC3CA9"/>
    <w:rsid w:val="00DE1174"/>
    <w:rsid w:val="00DF46A9"/>
    <w:rsid w:val="00E02FA0"/>
    <w:rsid w:val="00E12792"/>
    <w:rsid w:val="00E70287"/>
    <w:rsid w:val="00EC044E"/>
    <w:rsid w:val="00EC1779"/>
    <w:rsid w:val="00EC2129"/>
    <w:rsid w:val="00EC5999"/>
    <w:rsid w:val="00ED1B23"/>
    <w:rsid w:val="00ED1C4A"/>
    <w:rsid w:val="00ED24A7"/>
    <w:rsid w:val="00F04B6C"/>
    <w:rsid w:val="00F05914"/>
    <w:rsid w:val="00F46C4B"/>
    <w:rsid w:val="00F538A8"/>
    <w:rsid w:val="00F6491A"/>
    <w:rsid w:val="00F667CB"/>
    <w:rsid w:val="00F74D8F"/>
    <w:rsid w:val="00F92988"/>
    <w:rsid w:val="00F961B9"/>
    <w:rsid w:val="00F96BD7"/>
    <w:rsid w:val="00F975CD"/>
    <w:rsid w:val="00F97900"/>
    <w:rsid w:val="00FA1CB7"/>
    <w:rsid w:val="00FA6FCB"/>
    <w:rsid w:val="00FB69E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9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E59F3"/>
    <w:rPr>
      <w:color w:val="0000FF"/>
      <w:u w:val="single"/>
    </w:rPr>
  </w:style>
  <w:style w:type="paragraph" w:styleId="NoSpacing">
    <w:name w:val="No Spacing"/>
    <w:uiPriority w:val="1"/>
    <w:qFormat/>
    <w:rsid w:val="005F0E7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1C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6B75B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143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F6491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39D8-2A87-4148-AE9B-54E75A89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Premier</vt:lpstr>
      <vt:lpstr>Premier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Premier</dc:title>
  <dc:creator>Ana Nikolic</dc:creator>
  <cp:lastModifiedBy>Windows User</cp:lastModifiedBy>
  <cp:revision>51</cp:revision>
  <cp:lastPrinted>2011-08-31T04:24:00Z</cp:lastPrinted>
  <dcterms:created xsi:type="dcterms:W3CDTF">2021-05-12T07:30:00Z</dcterms:created>
  <dcterms:modified xsi:type="dcterms:W3CDTF">2024-03-07T09:48:00Z</dcterms:modified>
</cp:coreProperties>
</file>